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5C0695E1" w:rsidR="008E3ABB" w:rsidRPr="005618A0" w:rsidRDefault="000504AB" w:rsidP="008E3ABB">
      <w:pPr>
        <w:pStyle w:val="3GPPHeader"/>
        <w:spacing w:after="120"/>
        <w:rPr>
          <w:rFonts w:ascii="Arial" w:hAnsi="Arial" w:cs="Arial"/>
          <w:b w:val="0"/>
          <w:sz w:val="22"/>
        </w:rPr>
      </w:pPr>
      <w:r w:rsidRPr="000504AB">
        <w:rPr>
          <w:rFonts w:ascii="Arial" w:hAnsi="Arial" w:cs="Arial"/>
          <w:b w:val="0"/>
          <w:sz w:val="22"/>
          <w:lang w:val="en-US"/>
        </w:rPr>
        <w:t>3GPP TSG-RAN WG2 Meeting #123</w:t>
      </w:r>
      <w:r w:rsidR="008E3ABB">
        <w:rPr>
          <w:rFonts w:ascii="Arial" w:hAnsi="Arial" w:cs="Arial"/>
          <w:b w:val="0"/>
          <w:sz w:val="22"/>
        </w:rPr>
        <w:tab/>
      </w:r>
      <w:bookmarkStart w:id="0" w:name="OLE_LINK1"/>
      <w:bookmarkStart w:id="1" w:name="OLE_LINK2"/>
      <w:r w:rsidR="00C07831" w:rsidRPr="00C07831">
        <w:rPr>
          <w:rFonts w:ascii="Arial" w:hAnsi="Arial" w:cs="Arial"/>
          <w:b w:val="0"/>
          <w:sz w:val="22"/>
        </w:rPr>
        <w:t>R2-230787</w:t>
      </w:r>
      <w:r w:rsidR="00C07831">
        <w:rPr>
          <w:rFonts w:ascii="Arial" w:hAnsi="Arial" w:cs="Arial"/>
          <w:b w:val="0"/>
          <w:sz w:val="22"/>
        </w:rPr>
        <w:t>3</w:t>
      </w:r>
      <w:bookmarkEnd w:id="0"/>
      <w:bookmarkEnd w:id="1"/>
    </w:p>
    <w:p w14:paraId="78362ABD" w14:textId="77777777" w:rsidR="000504AB" w:rsidRPr="000504AB" w:rsidRDefault="000504AB" w:rsidP="000504AB">
      <w:pPr>
        <w:pStyle w:val="3GPPHeader"/>
        <w:rPr>
          <w:rFonts w:ascii="Arial" w:hAnsi="Arial" w:cs="Arial"/>
          <w:b w:val="0"/>
          <w:bCs/>
          <w:sz w:val="22"/>
          <w:lang w:val="de-DE"/>
        </w:rPr>
      </w:pPr>
      <w:r w:rsidRPr="000504AB">
        <w:rPr>
          <w:rFonts w:ascii="Arial" w:hAnsi="Arial" w:cs="Arial"/>
          <w:b w:val="0"/>
          <w:bCs/>
          <w:sz w:val="22"/>
          <w:lang w:val="de-DE"/>
        </w:rPr>
        <w:t>Toulouse, France, August 21-25, 2023</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3302C9FD"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7556A" w:rsidRPr="00EB16F5">
        <w:rPr>
          <w:rFonts w:ascii="Arial" w:hAnsi="Arial" w:cs="Arial"/>
          <w:b w:val="0"/>
          <w:bCs/>
          <w:sz w:val="22"/>
        </w:rPr>
        <w:t>[</w:t>
      </w:r>
      <w:r w:rsidR="000504AB">
        <w:rPr>
          <w:rFonts w:ascii="Arial" w:hAnsi="Arial" w:cs="Arial"/>
          <w:b w:val="0"/>
          <w:bCs/>
          <w:sz w:val="22"/>
        </w:rPr>
        <w:t>7.17.</w:t>
      </w:r>
      <w:r w:rsidR="00BE3A1E">
        <w:rPr>
          <w:rFonts w:ascii="Arial" w:hAnsi="Arial" w:cs="Arial"/>
          <w:b w:val="0"/>
          <w:bCs/>
          <w:sz w:val="22"/>
        </w:rPr>
        <w:t>3</w:t>
      </w:r>
      <w:r w:rsidR="000504AB" w:rsidRPr="00EB16F5">
        <w:rPr>
          <w:rFonts w:ascii="Arial" w:hAnsi="Arial" w:cs="Arial"/>
          <w:b w:val="0"/>
          <w:bCs/>
          <w:sz w:val="22"/>
        </w:rPr>
        <w:t xml:space="preserve">] </w:t>
      </w:r>
      <w:r w:rsidR="00BE3A1E">
        <w:rPr>
          <w:rFonts w:ascii="Arial" w:hAnsi="Arial" w:cs="Arial"/>
          <w:b w:val="0"/>
          <w:bCs/>
          <w:sz w:val="22"/>
        </w:rPr>
        <w:t>Allowed</w:t>
      </w:r>
      <w:r w:rsidR="000504AB">
        <w:rPr>
          <w:rFonts w:ascii="Arial" w:hAnsi="Arial" w:cs="Arial"/>
          <w:b w:val="0"/>
          <w:bCs/>
          <w:sz w:val="22"/>
        </w:rPr>
        <w:t xml:space="preserve"> MUSIM temporary capability restriction</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29D41BCB" w:rsidR="00120D47" w:rsidRPr="0097556A"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E3A1E">
        <w:rPr>
          <w:rFonts w:ascii="Arial" w:hAnsi="Arial" w:cs="Arial"/>
          <w:b w:val="0"/>
          <w:bCs/>
          <w:sz w:val="22"/>
          <w:lang w:val="en-US"/>
        </w:rPr>
        <w:t xml:space="preserve">Allowed MUSIM temporary capability restriction for Band Conflict Mitigation </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06DC9001" w:rsidR="00D53F16" w:rsidRDefault="00D53F16" w:rsidP="00D53F16">
      <w:pPr>
        <w:pStyle w:val="Heading1"/>
      </w:pPr>
      <w:r>
        <w:t>Introduction</w:t>
      </w:r>
    </w:p>
    <w:p w14:paraId="1539C881" w14:textId="09EBCB05" w:rsidR="00FC2082" w:rsidRDefault="001B7C3C" w:rsidP="001B7C3C">
      <w:pPr>
        <w:rPr>
          <w:lang w:val="en-GB" w:eastAsia="zh-CN"/>
        </w:rPr>
      </w:pPr>
      <w:r>
        <w:rPr>
          <w:lang w:val="en-GB" w:eastAsia="zh-CN"/>
        </w:rPr>
        <w:t>In the last RAN2#121-bis-e meeting</w:t>
      </w:r>
      <w:r w:rsidR="007E6294">
        <w:rPr>
          <w:lang w:val="en-GB" w:eastAsia="zh-CN"/>
        </w:rPr>
        <w:t>,</w:t>
      </w:r>
      <w:r>
        <w:rPr>
          <w:lang w:val="en-GB" w:eastAsia="zh-CN"/>
        </w:rPr>
        <w:t xml:space="preserve"> the following agreements were made with regards to the </w:t>
      </w:r>
      <w:r w:rsidR="0009104E">
        <w:rPr>
          <w:lang w:val="en-GB" w:eastAsia="zh-CN"/>
        </w:rPr>
        <w:t>allowed parameters for</w:t>
      </w:r>
      <w:r>
        <w:rPr>
          <w:lang w:val="en-GB" w:eastAsia="zh-CN"/>
        </w:rPr>
        <w:t xml:space="preserve"> temporary UE capability restriction</w:t>
      </w:r>
      <w:r w:rsidR="0009104E">
        <w:rPr>
          <w:lang w:val="en-GB" w:eastAsia="zh-CN"/>
        </w:rPr>
        <w:t xml:space="preserve"> for MUSIM purpose.</w:t>
      </w:r>
    </w:p>
    <w:p w14:paraId="37CE64E4" w14:textId="77777777" w:rsidR="00FC2082" w:rsidRPr="00AD0FDA" w:rsidRDefault="00FC2082" w:rsidP="00FC2082">
      <w:pPr>
        <w:pStyle w:val="Agreement"/>
        <w:pBdr>
          <w:top w:val="single" w:sz="4" w:space="1" w:color="auto"/>
          <w:left w:val="single" w:sz="4" w:space="4" w:color="auto"/>
          <w:bottom w:val="single" w:sz="4" w:space="1" w:color="auto"/>
          <w:right w:val="single" w:sz="4" w:space="4" w:color="auto"/>
        </w:pBdr>
      </w:pPr>
      <w:r w:rsidRPr="00AD0FDA">
        <w:t xml:space="preserve">1: For Rel-18 MUSIM dual active operation, the maximum MIMO layer may be </w:t>
      </w:r>
      <w:proofErr w:type="gramStart"/>
      <w:r w:rsidRPr="00AD0FDA">
        <w:t>changed</w:t>
      </w:r>
      <w:proofErr w:type="gramEnd"/>
      <w:r w:rsidRPr="00AD0FDA">
        <w:t xml:space="preserve"> and the change can be indicated to the NW. </w:t>
      </w:r>
      <w:r w:rsidRPr="00AD0FDA">
        <w:rPr>
          <w:highlight w:val="yellow"/>
        </w:rPr>
        <w:t>FFS if this is only for NW A or also NW B.</w:t>
      </w:r>
    </w:p>
    <w:p w14:paraId="0401468A" w14:textId="77777777" w:rsidR="00FC2082" w:rsidRPr="00AD0FDA" w:rsidRDefault="00FC2082" w:rsidP="00FC2082">
      <w:pPr>
        <w:pStyle w:val="Agreement"/>
        <w:pBdr>
          <w:top w:val="single" w:sz="4" w:space="1" w:color="auto"/>
          <w:left w:val="single" w:sz="4" w:space="4" w:color="auto"/>
          <w:bottom w:val="single" w:sz="4" w:space="1" w:color="auto"/>
          <w:right w:val="single" w:sz="4" w:space="4" w:color="auto"/>
        </w:pBdr>
      </w:pPr>
      <w:r w:rsidRPr="00AD0FDA">
        <w:t xml:space="preserve">3: For Rel-18 MUSIM dual active operation, the measurement gap requirement may be </w:t>
      </w:r>
      <w:proofErr w:type="gramStart"/>
      <w:r w:rsidRPr="00AD0FDA">
        <w:t>changed</w:t>
      </w:r>
      <w:proofErr w:type="gramEnd"/>
      <w:r w:rsidRPr="00AD0FDA">
        <w:t xml:space="preserve"> and the change can be indicated to the NW. </w:t>
      </w:r>
      <w:r w:rsidRPr="00AD0FDA">
        <w:rPr>
          <w:highlight w:val="yellow"/>
        </w:rPr>
        <w:t>FFS if this is only for NW A or also NW B.</w:t>
      </w:r>
    </w:p>
    <w:p w14:paraId="3FFBC917" w14:textId="77777777" w:rsidR="00FC2082" w:rsidRPr="00AD0FDA" w:rsidRDefault="00FC2082" w:rsidP="00FC2082">
      <w:pPr>
        <w:pStyle w:val="Agreement"/>
        <w:pBdr>
          <w:top w:val="single" w:sz="4" w:space="1" w:color="auto"/>
          <w:left w:val="single" w:sz="4" w:space="4" w:color="auto"/>
          <w:bottom w:val="single" w:sz="4" w:space="1" w:color="auto"/>
          <w:right w:val="single" w:sz="4" w:space="4" w:color="auto"/>
        </w:pBdr>
      </w:pPr>
      <w:r w:rsidRPr="00AD0FDA">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proofErr w:type="spellStart"/>
      <w:r w:rsidRPr="00AD0FDA">
        <w:rPr>
          <w:i/>
          <w:iCs/>
        </w:rPr>
        <w:t>needForGapInfoNR</w:t>
      </w:r>
      <w:proofErr w:type="spellEnd"/>
      <w:r w:rsidRPr="00AD0FDA">
        <w:t xml:space="preserve"> in RRC reconfiguration complete or extend the similar function in UAI.  </w:t>
      </w:r>
      <w:r w:rsidRPr="00AD0FDA">
        <w:rPr>
          <w:highlight w:val="yellow"/>
        </w:rPr>
        <w:t>FFS if this is only for NW A or also NW B.</w:t>
      </w:r>
    </w:p>
    <w:p w14:paraId="395E5099" w14:textId="77777777" w:rsidR="00FC2082" w:rsidRPr="00AD0FDA" w:rsidRDefault="00FC2082" w:rsidP="00FC2082">
      <w:pPr>
        <w:pStyle w:val="Agreement"/>
        <w:pBdr>
          <w:top w:val="single" w:sz="4" w:space="1" w:color="auto"/>
          <w:left w:val="single" w:sz="4" w:space="4" w:color="auto"/>
          <w:bottom w:val="single" w:sz="4" w:space="1" w:color="auto"/>
          <w:right w:val="single" w:sz="4" w:space="4" w:color="auto"/>
        </w:pBdr>
      </w:pPr>
      <w:r w:rsidRPr="00AD0FDA">
        <w:t xml:space="preserve">8: The maximum UL power may be changed due to Rel-18 MUSIM dual active operation, but there is no need to introduce any new UE </w:t>
      </w:r>
      <w:proofErr w:type="spellStart"/>
      <w:r w:rsidRPr="00AD0FDA">
        <w:t>behavior</w:t>
      </w:r>
      <w:proofErr w:type="spellEnd"/>
      <w:r w:rsidRPr="00AD0FDA">
        <w:t xml:space="preserve"> for reporting this change. </w:t>
      </w:r>
    </w:p>
    <w:p w14:paraId="42E72049" w14:textId="77777777" w:rsidR="00FC2082" w:rsidRDefault="00FC2082" w:rsidP="001B7C3C">
      <w:pPr>
        <w:rPr>
          <w:lang w:val="en-GB" w:eastAsia="zh-CN"/>
        </w:rPr>
      </w:pPr>
    </w:p>
    <w:p w14:paraId="3579C360" w14:textId="77777777" w:rsidR="00FC2082" w:rsidRPr="00AD0FDA" w:rsidRDefault="00FC2082" w:rsidP="00FC2082">
      <w:pPr>
        <w:pStyle w:val="Doc-text2"/>
        <w:pBdr>
          <w:top w:val="single" w:sz="4" w:space="1" w:color="auto"/>
          <w:left w:val="single" w:sz="4" w:space="4" w:color="auto"/>
          <w:bottom w:val="single" w:sz="4" w:space="1" w:color="auto"/>
          <w:right w:val="single" w:sz="4" w:space="4" w:color="auto"/>
        </w:pBdr>
        <w:rPr>
          <w:i/>
          <w:iCs/>
          <w:u w:val="single"/>
        </w:rPr>
      </w:pPr>
      <w:r w:rsidRPr="00AD0FDA">
        <w:rPr>
          <w:i/>
          <w:iCs/>
          <w:u w:val="single"/>
        </w:rPr>
        <w:t>To discuss: P6</w:t>
      </w:r>
    </w:p>
    <w:p w14:paraId="1B49154A" w14:textId="77777777" w:rsidR="00FC2082" w:rsidRPr="00AD0FDA" w:rsidRDefault="00FC2082" w:rsidP="00FC2082">
      <w:pPr>
        <w:pStyle w:val="Agreement"/>
        <w:pBdr>
          <w:top w:val="single" w:sz="4" w:space="1" w:color="auto"/>
          <w:left w:val="single" w:sz="4" w:space="4" w:color="auto"/>
          <w:bottom w:val="single" w:sz="4" w:space="1" w:color="auto"/>
          <w:right w:val="single" w:sz="4" w:space="4" w:color="auto"/>
        </w:pBdr>
        <w:rPr>
          <w:highlight w:val="yellow"/>
        </w:rPr>
      </w:pPr>
      <w:r w:rsidRPr="00AD0FDA">
        <w:t xml:space="preserve">6: UE can explicitly request specific serving cells </w:t>
      </w:r>
      <w:r w:rsidRPr="00AD0FDA">
        <w:rPr>
          <w:highlight w:val="yellow"/>
        </w:rPr>
        <w:t>or serving cell group</w:t>
      </w:r>
      <w:r w:rsidRPr="00AD0FDA">
        <w:t xml:space="preserve"> to be released for Rel-18 MUSIM purpose. </w:t>
      </w:r>
      <w:r w:rsidRPr="00AD0FDA">
        <w:rPr>
          <w:highlight w:val="yellow"/>
        </w:rPr>
        <w:t>FFS how/whether this works for the proactive case.</w:t>
      </w:r>
    </w:p>
    <w:p w14:paraId="568D2FD5" w14:textId="5227958D" w:rsidR="001B7C3C" w:rsidRDefault="001B7C3C" w:rsidP="001B7C3C">
      <w:pPr>
        <w:rPr>
          <w:lang w:val="en-GB" w:eastAsia="zh-CN"/>
        </w:rPr>
      </w:pPr>
    </w:p>
    <w:p w14:paraId="68C3CC34" w14:textId="77777777" w:rsidR="00FC2082" w:rsidRPr="00AD0FDA" w:rsidRDefault="00FC2082" w:rsidP="00FC2082">
      <w:pPr>
        <w:pStyle w:val="Agreement"/>
        <w:pBdr>
          <w:top w:val="single" w:sz="4" w:space="1" w:color="auto"/>
          <w:left w:val="single" w:sz="4" w:space="4" w:color="auto"/>
          <w:bottom w:val="single" w:sz="4" w:space="1" w:color="auto"/>
          <w:right w:val="single" w:sz="4" w:space="4" w:color="auto"/>
        </w:pBdr>
      </w:pPr>
      <w:r w:rsidRPr="00AD0FDA">
        <w:t xml:space="preserve">9: RAN2 should avoid duplicating all the capabilities </w:t>
      </w:r>
      <w:r w:rsidRPr="00AD0FDA">
        <w:rPr>
          <w:color w:val="FF0000"/>
        </w:rPr>
        <w:t xml:space="preserve">that UE reports via the </w:t>
      </w:r>
      <w:r w:rsidRPr="00AD0FDA">
        <w:rPr>
          <w:i/>
          <w:iCs/>
          <w:color w:val="FF0000"/>
        </w:rPr>
        <w:t>UECapabilityInformation</w:t>
      </w:r>
      <w:r w:rsidRPr="00AD0FDA">
        <w:t xml:space="preserve"> in the UAI for </w:t>
      </w:r>
      <w:r w:rsidRPr="00AD0FDA">
        <w:rPr>
          <w:highlight w:val="yellow"/>
        </w:rPr>
        <w:t>R18</w:t>
      </w:r>
      <w:r w:rsidRPr="00AD0FDA">
        <w:t xml:space="preserve"> MUSIM purpose. </w:t>
      </w:r>
    </w:p>
    <w:p w14:paraId="53A1298C" w14:textId="3E311573" w:rsidR="00FC2082" w:rsidRDefault="00FC2082" w:rsidP="001B7C3C">
      <w:pPr>
        <w:rPr>
          <w:lang w:val="en-GB" w:eastAsia="zh-CN"/>
        </w:rPr>
      </w:pPr>
    </w:p>
    <w:p w14:paraId="6EE3B0E7" w14:textId="03457284" w:rsidR="007E6294" w:rsidRDefault="007E6294" w:rsidP="007E6294">
      <w:pPr>
        <w:rPr>
          <w:lang w:val="en-GB" w:eastAsia="zh-CN"/>
        </w:rPr>
      </w:pPr>
      <w:r>
        <w:rPr>
          <w:lang w:val="en-GB" w:eastAsia="zh-CN"/>
        </w:rPr>
        <w:t>In the last RAN2#121</w:t>
      </w:r>
      <w:r>
        <w:rPr>
          <w:lang w:val="en-GB" w:eastAsia="zh-CN"/>
        </w:rPr>
        <w:t xml:space="preserve"> meeting, </w:t>
      </w:r>
      <w:r>
        <w:rPr>
          <w:lang w:val="en-GB" w:eastAsia="zh-CN"/>
        </w:rPr>
        <w:t>the following agreements were made with regards to the allowed parameters for temporary UE capability restriction for MUSIM purpose.</w:t>
      </w:r>
    </w:p>
    <w:tbl>
      <w:tblPr>
        <w:tblStyle w:val="TableGrid"/>
        <w:tblW w:w="0" w:type="auto"/>
        <w:tblLook w:val="04A0" w:firstRow="1" w:lastRow="0" w:firstColumn="1" w:lastColumn="0" w:noHBand="0" w:noVBand="1"/>
      </w:tblPr>
      <w:tblGrid>
        <w:gridCol w:w="9350"/>
      </w:tblGrid>
      <w:tr w:rsidR="007E6294" w14:paraId="54D61317" w14:textId="77777777" w:rsidTr="005400DE">
        <w:tc>
          <w:tcPr>
            <w:tcW w:w="9350" w:type="dxa"/>
          </w:tcPr>
          <w:p w14:paraId="180D6485" w14:textId="77777777" w:rsidR="007E6294" w:rsidRPr="009B784D" w:rsidRDefault="007E6294" w:rsidP="005400DE">
            <w:pPr>
              <w:pStyle w:val="Agreement"/>
              <w:rPr>
                <w:i/>
                <w:iCs/>
              </w:rPr>
            </w:pPr>
            <w:r>
              <w:t>RAN2 confirms that the band conflict scenarios will be covered by the temporary UE capability restrictions. FFS on signalling details.</w:t>
            </w:r>
          </w:p>
        </w:tc>
      </w:tr>
    </w:tbl>
    <w:p w14:paraId="7C10A77A" w14:textId="04EE173E" w:rsidR="007E6294" w:rsidRDefault="007E6294" w:rsidP="001B7C3C">
      <w:pPr>
        <w:rPr>
          <w:lang w:val="en-GB" w:eastAsia="zh-CN"/>
        </w:rPr>
      </w:pPr>
    </w:p>
    <w:p w14:paraId="3CFE65D0" w14:textId="324F4EA8" w:rsidR="007E6294" w:rsidRPr="001B7C3C" w:rsidRDefault="007E6294" w:rsidP="001B7C3C">
      <w:pPr>
        <w:rPr>
          <w:lang w:val="en-GB" w:eastAsia="zh-CN"/>
        </w:rPr>
      </w:pPr>
      <w:r>
        <w:rPr>
          <w:lang w:val="en-GB" w:eastAsia="zh-CN"/>
        </w:rPr>
        <w:lastRenderedPageBreak/>
        <w:t>In this contribution, we would like to provide our views on the band conflict aspect for temporary capability restriction.</w:t>
      </w:r>
    </w:p>
    <w:p w14:paraId="6E573ADD" w14:textId="35D84686" w:rsidR="00BF178E" w:rsidRDefault="008039CB" w:rsidP="000B5191">
      <w:pPr>
        <w:pStyle w:val="Heading1"/>
      </w:pPr>
      <w:bookmarkStart w:id="2" w:name="_Toc242573354"/>
      <w:r>
        <w:t>Discussion</w:t>
      </w:r>
      <w:bookmarkEnd w:id="2"/>
    </w:p>
    <w:p w14:paraId="7115C162" w14:textId="34D9E700" w:rsidR="007E6294" w:rsidRDefault="007E6294" w:rsidP="007E6294">
      <w:pPr>
        <w:jc w:val="both"/>
        <w:rPr>
          <w:lang w:val="en-GB" w:eastAsia="zh-CN"/>
        </w:rPr>
      </w:pPr>
      <w:r>
        <w:rPr>
          <w:lang w:val="en-GB" w:eastAsia="zh-CN"/>
        </w:rPr>
        <w:t xml:space="preserve">As agreed in </w:t>
      </w:r>
      <w:r>
        <w:rPr>
          <w:lang w:val="en-GB" w:eastAsia="zh-CN"/>
        </w:rPr>
        <w:t>RAN2#121 meeting</w:t>
      </w:r>
      <w:r>
        <w:rPr>
          <w:lang w:val="en-GB" w:eastAsia="zh-CN"/>
        </w:rPr>
        <w:t xml:space="preserve"> [2], </w:t>
      </w:r>
      <w:r>
        <w:rPr>
          <w:lang w:val="en-GB" w:eastAsia="zh-CN"/>
        </w:rPr>
        <w:t>the band conflict scenarios will also be handled via temporary UE capability restriction. At a very minimum, UE should have the flexibility to report either</w:t>
      </w:r>
    </w:p>
    <w:p w14:paraId="6AA8C05D" w14:textId="77777777" w:rsidR="007E6294" w:rsidRDefault="007E6294" w:rsidP="007E6294">
      <w:pPr>
        <w:pStyle w:val="ListParagraph"/>
        <w:numPr>
          <w:ilvl w:val="0"/>
          <w:numId w:val="16"/>
        </w:numPr>
        <w:jc w:val="both"/>
        <w:rPr>
          <w:lang w:val="en-GB" w:eastAsia="zh-CN"/>
        </w:rPr>
      </w:pPr>
      <w:r>
        <w:rPr>
          <w:lang w:val="en-GB" w:eastAsia="zh-CN"/>
        </w:rPr>
        <w:t>The list of conflicting bands and the band combinations that includes the conflicting bands OR</w:t>
      </w:r>
    </w:p>
    <w:p w14:paraId="66E8A20C" w14:textId="77777777" w:rsidR="007E6294" w:rsidRDefault="007E6294" w:rsidP="007E6294">
      <w:pPr>
        <w:pStyle w:val="ListParagraph"/>
        <w:numPr>
          <w:ilvl w:val="0"/>
          <w:numId w:val="16"/>
        </w:numPr>
        <w:jc w:val="both"/>
        <w:rPr>
          <w:lang w:val="en-GB" w:eastAsia="zh-CN"/>
        </w:rPr>
      </w:pPr>
      <w:r>
        <w:rPr>
          <w:lang w:val="en-GB" w:eastAsia="zh-CN"/>
        </w:rPr>
        <w:t>The list of nonconflicting bands and the band combinations that includes some nonconflicting bands</w:t>
      </w:r>
    </w:p>
    <w:p w14:paraId="059DA6A4" w14:textId="563326BE" w:rsidR="007E6294" w:rsidRDefault="007E6294" w:rsidP="007E6294">
      <w:pPr>
        <w:jc w:val="both"/>
        <w:rPr>
          <w:lang w:val="en-GB" w:eastAsia="zh-CN"/>
        </w:rPr>
      </w:pPr>
      <w:r>
        <w:rPr>
          <w:lang w:val="en-GB" w:eastAsia="zh-CN"/>
        </w:rPr>
        <w:t>It is obvious that a preferred solution of a Vs b, would depend on whichever results in the least amount of signalling information</w:t>
      </w:r>
      <w:r>
        <w:rPr>
          <w:lang w:val="en-GB" w:eastAsia="zh-CN"/>
        </w:rPr>
        <w:t xml:space="preserve"> over the air, which is exchanged as part of UE – NW RRC signalling.</w:t>
      </w:r>
    </w:p>
    <w:p w14:paraId="0C0E93DC" w14:textId="2D468D21" w:rsidR="007E6294" w:rsidRPr="00BC240C" w:rsidRDefault="007E6294" w:rsidP="007E6294">
      <w:pPr>
        <w:jc w:val="both"/>
        <w:rPr>
          <w:b/>
          <w:bCs/>
          <w:lang w:val="en-GB" w:eastAsia="zh-CN"/>
        </w:rPr>
      </w:pPr>
      <w:r w:rsidRPr="00BC240C">
        <w:rPr>
          <w:b/>
          <w:bCs/>
          <w:lang w:val="en-GB" w:eastAsia="zh-CN"/>
        </w:rPr>
        <w:t xml:space="preserve">Observation </w:t>
      </w:r>
      <w:r>
        <w:rPr>
          <w:b/>
          <w:bCs/>
          <w:lang w:val="en-GB" w:eastAsia="zh-CN"/>
        </w:rPr>
        <w:t>1</w:t>
      </w:r>
      <w:r w:rsidRPr="00BC240C">
        <w:rPr>
          <w:b/>
          <w:bCs/>
          <w:lang w:val="en-GB" w:eastAsia="zh-CN"/>
        </w:rPr>
        <w:t xml:space="preserve">: Band conflict mitigation can be solved using temporary UE capability restriction with the UE indicating </w:t>
      </w:r>
      <w:r>
        <w:rPr>
          <w:b/>
          <w:bCs/>
          <w:lang w:val="en-GB" w:eastAsia="zh-CN"/>
        </w:rPr>
        <w:t xml:space="preserve">a subset of bands and/or band combinations to be </w:t>
      </w:r>
      <w:r w:rsidRPr="00BC240C">
        <w:rPr>
          <w:b/>
          <w:bCs/>
          <w:lang w:val="en-GB" w:eastAsia="zh-CN"/>
        </w:rPr>
        <w:t>enabled or disabled.</w:t>
      </w:r>
    </w:p>
    <w:p w14:paraId="264B0DD4" w14:textId="7AC67805" w:rsidR="007E6294" w:rsidRDefault="007E6294" w:rsidP="007E6294">
      <w:pPr>
        <w:jc w:val="both"/>
        <w:rPr>
          <w:lang w:val="en-GB" w:eastAsia="zh-CN"/>
        </w:rPr>
      </w:pPr>
      <w:r>
        <w:rPr>
          <w:lang w:val="en-GB" w:eastAsia="zh-CN"/>
        </w:rPr>
        <w:t>In our view, UE indicating the list of conflicting bands via UAI signalling and allowing the NW to derive the list of band combinations which includes the list of conflicting bands could be one possible way forward.</w:t>
      </w:r>
      <w:r>
        <w:rPr>
          <w:lang w:val="en-GB" w:eastAsia="zh-CN"/>
        </w:rPr>
        <w:t xml:space="preserve"> </w:t>
      </w:r>
      <w:r w:rsidR="00996CAC">
        <w:rPr>
          <w:lang w:val="en-GB" w:eastAsia="zh-CN"/>
        </w:rPr>
        <w:t>This is also in line with the agreement reached in RAN2#121-bis-e [1] meeting wherein it was agreed that the entire UE capability (as originally carried in the UECapabilityInformation message) should not be duplicated in the UE ASSISTANCE INFORMATION message.</w:t>
      </w:r>
    </w:p>
    <w:p w14:paraId="285E4C9E" w14:textId="66C1C0BF" w:rsidR="007E6294" w:rsidRDefault="007E6294" w:rsidP="007E6294">
      <w:pPr>
        <w:jc w:val="both"/>
        <w:rPr>
          <w:b/>
          <w:bCs/>
          <w:lang w:val="en-GB" w:eastAsia="zh-CN"/>
        </w:rPr>
      </w:pPr>
      <w:r w:rsidRPr="00BC240C">
        <w:rPr>
          <w:b/>
          <w:bCs/>
          <w:lang w:val="en-GB" w:eastAsia="zh-CN"/>
        </w:rPr>
        <w:t xml:space="preserve">Observation </w:t>
      </w:r>
      <w:r>
        <w:rPr>
          <w:b/>
          <w:bCs/>
          <w:lang w:val="en-GB" w:eastAsia="zh-CN"/>
        </w:rPr>
        <w:t>2</w:t>
      </w:r>
      <w:r w:rsidRPr="00BC240C">
        <w:rPr>
          <w:b/>
          <w:bCs/>
          <w:lang w:val="en-GB" w:eastAsia="zh-CN"/>
        </w:rPr>
        <w:t xml:space="preserve">: UE indicating just a list of conflicting bands, </w:t>
      </w:r>
      <w:r w:rsidR="00996CAC">
        <w:rPr>
          <w:b/>
          <w:bCs/>
          <w:lang w:val="en-GB" w:eastAsia="zh-CN"/>
        </w:rPr>
        <w:t>followed by</w:t>
      </w:r>
      <w:r w:rsidRPr="00BC240C">
        <w:rPr>
          <w:b/>
          <w:bCs/>
          <w:lang w:val="en-GB" w:eastAsia="zh-CN"/>
        </w:rPr>
        <w:t xml:space="preserve"> both NW and UE deriving all the conflicting band combinations could result in a smaller amount of signalling load</w:t>
      </w:r>
      <w:r w:rsidR="00996CAC">
        <w:rPr>
          <w:b/>
          <w:bCs/>
          <w:lang w:val="en-GB" w:eastAsia="zh-CN"/>
        </w:rPr>
        <w:t>, without duplicating all the contents of the previously indicated UECapabilityInformation message</w:t>
      </w:r>
      <w:r w:rsidRPr="00BC240C">
        <w:rPr>
          <w:b/>
          <w:bCs/>
          <w:lang w:val="en-GB" w:eastAsia="zh-CN"/>
        </w:rPr>
        <w:t>.</w:t>
      </w:r>
    </w:p>
    <w:p w14:paraId="792764A5" w14:textId="1C69ABD1" w:rsidR="00A202F5" w:rsidRDefault="00A202F5" w:rsidP="007E6294">
      <w:pPr>
        <w:jc w:val="both"/>
        <w:rPr>
          <w:lang w:val="en-GB" w:eastAsia="zh-CN"/>
        </w:rPr>
      </w:pPr>
      <w:r>
        <w:rPr>
          <w:lang w:val="en-GB" w:eastAsia="zh-CN"/>
        </w:rPr>
        <w:t>Our understanding is that such</w:t>
      </w:r>
      <w:r>
        <w:rPr>
          <w:lang w:val="en-GB" w:eastAsia="zh-CN"/>
        </w:rPr>
        <w:t xml:space="preserve"> restriction on band and/or band combination is obviously temporary in nature, and as soon as the requirement for such band conflicts are alleviated on the UE side, UE shall request for removal of such temporary UE capability restriction.</w:t>
      </w:r>
    </w:p>
    <w:p w14:paraId="1CF122C1" w14:textId="25D78922" w:rsidR="00A202F5" w:rsidRDefault="00A202F5" w:rsidP="007E6294">
      <w:pPr>
        <w:jc w:val="both"/>
        <w:rPr>
          <w:b/>
          <w:bCs/>
          <w:lang w:val="en-GB" w:eastAsia="zh-CN"/>
        </w:rPr>
      </w:pPr>
      <w:r w:rsidRPr="00BC240C">
        <w:rPr>
          <w:b/>
          <w:bCs/>
          <w:lang w:val="en-GB" w:eastAsia="zh-CN"/>
        </w:rPr>
        <w:t xml:space="preserve">Observation </w:t>
      </w:r>
      <w:r>
        <w:rPr>
          <w:b/>
          <w:bCs/>
          <w:lang w:val="en-GB" w:eastAsia="zh-CN"/>
        </w:rPr>
        <w:t>3</w:t>
      </w:r>
      <w:r w:rsidRPr="00BC240C">
        <w:rPr>
          <w:b/>
          <w:bCs/>
          <w:lang w:val="en-GB" w:eastAsia="zh-CN"/>
        </w:rPr>
        <w:t>:</w:t>
      </w:r>
      <w:r>
        <w:rPr>
          <w:b/>
          <w:bCs/>
          <w:lang w:val="en-GB" w:eastAsia="zh-CN"/>
        </w:rPr>
        <w:t xml:space="preserve"> Any request for temporary UE capability restriction should be </w:t>
      </w:r>
      <w:r w:rsidR="00996CAC">
        <w:rPr>
          <w:b/>
          <w:bCs/>
          <w:lang w:val="en-GB" w:eastAsia="zh-CN"/>
        </w:rPr>
        <w:t>followed by UE requesting to remove such restriction once the conditions for band conflicts are alleviated on the UE side.</w:t>
      </w:r>
    </w:p>
    <w:p w14:paraId="44AE11A1" w14:textId="06869D30" w:rsidR="007E6294" w:rsidRPr="008C11B5" w:rsidRDefault="007E6294" w:rsidP="007E6294">
      <w:pPr>
        <w:jc w:val="both"/>
        <w:rPr>
          <w:b/>
          <w:bCs/>
          <w:lang w:val="en-GB" w:eastAsia="zh-CN"/>
        </w:rPr>
      </w:pPr>
      <w:r w:rsidRPr="008C11B5">
        <w:rPr>
          <w:b/>
          <w:bCs/>
          <w:lang w:val="en-GB" w:eastAsia="zh-CN"/>
        </w:rPr>
        <w:t xml:space="preserve">Proposal </w:t>
      </w:r>
      <w:r>
        <w:rPr>
          <w:b/>
          <w:bCs/>
          <w:lang w:val="en-GB" w:eastAsia="zh-CN"/>
        </w:rPr>
        <w:t>1</w:t>
      </w:r>
      <w:r w:rsidRPr="008C11B5">
        <w:rPr>
          <w:b/>
          <w:bCs/>
          <w:lang w:val="en-GB" w:eastAsia="zh-CN"/>
        </w:rPr>
        <w:t>: UE can signal the set of conflicting bands</w:t>
      </w:r>
      <w:r w:rsidR="00996CAC">
        <w:rPr>
          <w:b/>
          <w:bCs/>
          <w:lang w:val="en-GB" w:eastAsia="zh-CN"/>
        </w:rPr>
        <w:t xml:space="preserve"> via UE ASSISTANCE INFORMATION (UAI) framework</w:t>
      </w:r>
      <w:r w:rsidRPr="008C11B5">
        <w:rPr>
          <w:b/>
          <w:bCs/>
          <w:lang w:val="en-GB" w:eastAsia="zh-CN"/>
        </w:rPr>
        <w:t xml:space="preserve">, using which both UE and NW can derive the set of conflicting band combinations to help in band </w:t>
      </w:r>
      <w:r w:rsidR="00996CAC">
        <w:rPr>
          <w:b/>
          <w:bCs/>
          <w:lang w:val="en-GB" w:eastAsia="zh-CN"/>
        </w:rPr>
        <w:t>conflict</w:t>
      </w:r>
      <w:r w:rsidRPr="008C11B5">
        <w:rPr>
          <w:b/>
          <w:bCs/>
          <w:lang w:val="en-GB" w:eastAsia="zh-CN"/>
        </w:rPr>
        <w:t xml:space="preserve"> mitigation.</w:t>
      </w:r>
    </w:p>
    <w:p w14:paraId="45E74E87" w14:textId="504934F2" w:rsidR="00996CAC" w:rsidRPr="008C11B5" w:rsidRDefault="00996CAC" w:rsidP="00996CAC">
      <w:pPr>
        <w:jc w:val="both"/>
        <w:rPr>
          <w:b/>
          <w:bCs/>
          <w:lang w:val="en-GB" w:eastAsia="zh-CN"/>
        </w:rPr>
      </w:pPr>
      <w:r w:rsidRPr="008C11B5">
        <w:rPr>
          <w:b/>
          <w:bCs/>
          <w:lang w:val="en-GB" w:eastAsia="zh-CN"/>
        </w:rPr>
        <w:t xml:space="preserve">Proposal </w:t>
      </w:r>
      <w:r>
        <w:rPr>
          <w:b/>
          <w:bCs/>
          <w:lang w:val="en-GB" w:eastAsia="zh-CN"/>
        </w:rPr>
        <w:t>2</w:t>
      </w:r>
      <w:r w:rsidRPr="008C11B5">
        <w:rPr>
          <w:b/>
          <w:bCs/>
          <w:lang w:val="en-GB" w:eastAsia="zh-CN"/>
        </w:rPr>
        <w:t xml:space="preserve">: UE </w:t>
      </w:r>
      <w:r>
        <w:rPr>
          <w:b/>
          <w:bCs/>
          <w:lang w:val="en-GB" w:eastAsia="zh-CN"/>
        </w:rPr>
        <w:t>can request via the same UE ASSISTANCE INFORMATION (UAI) framework to remove such temporary UE capability restrictions when conditions that alleviate the band conflict scenario are met.</w:t>
      </w:r>
    </w:p>
    <w:p w14:paraId="45165600" w14:textId="77777777" w:rsidR="007E6294" w:rsidRPr="007E6294" w:rsidRDefault="007E6294" w:rsidP="007E6294">
      <w:pPr>
        <w:rPr>
          <w:lang w:val="en-GB" w:eastAsia="zh-CN"/>
        </w:rPr>
      </w:pPr>
    </w:p>
    <w:p w14:paraId="5E650D32" w14:textId="24F0A67D" w:rsidR="009D725A" w:rsidRDefault="008039CB" w:rsidP="00304A33">
      <w:pPr>
        <w:pStyle w:val="Heading1"/>
      </w:pPr>
      <w:r>
        <w:t>Conclusion</w:t>
      </w:r>
    </w:p>
    <w:p w14:paraId="5F48DE2A" w14:textId="6059581C" w:rsidR="00996CAC" w:rsidRPr="00996CAC" w:rsidRDefault="00996CAC" w:rsidP="00996CAC">
      <w:pPr>
        <w:jc w:val="both"/>
        <w:rPr>
          <w:lang w:val="en-GB" w:eastAsia="zh-CN"/>
        </w:rPr>
      </w:pPr>
      <w:r>
        <w:rPr>
          <w:lang w:val="en-GB" w:eastAsia="zh-CN"/>
        </w:rPr>
        <w:t>In summary, we have the following observations with respect to parameters for temporary capability restriction signalling issue for MUSIM UEs</w:t>
      </w:r>
      <w:r>
        <w:rPr>
          <w:lang w:val="en-GB" w:eastAsia="zh-CN"/>
        </w:rPr>
        <w:t xml:space="preserve"> from Band conflict mitigation perspective.</w:t>
      </w:r>
    </w:p>
    <w:p w14:paraId="26CFB23B" w14:textId="5F97D811" w:rsidR="00996CAC" w:rsidRPr="00BC240C" w:rsidRDefault="00996CAC" w:rsidP="00996CAC">
      <w:pPr>
        <w:jc w:val="both"/>
        <w:rPr>
          <w:b/>
          <w:bCs/>
          <w:lang w:val="en-GB" w:eastAsia="zh-CN"/>
        </w:rPr>
      </w:pPr>
      <w:r w:rsidRPr="00BC240C">
        <w:rPr>
          <w:b/>
          <w:bCs/>
          <w:lang w:val="en-GB" w:eastAsia="zh-CN"/>
        </w:rPr>
        <w:t xml:space="preserve">Observation </w:t>
      </w:r>
      <w:r>
        <w:rPr>
          <w:b/>
          <w:bCs/>
          <w:lang w:val="en-GB" w:eastAsia="zh-CN"/>
        </w:rPr>
        <w:t>1</w:t>
      </w:r>
      <w:r w:rsidRPr="00BC240C">
        <w:rPr>
          <w:b/>
          <w:bCs/>
          <w:lang w:val="en-GB" w:eastAsia="zh-CN"/>
        </w:rPr>
        <w:t xml:space="preserve">: Band conflict mitigation can be solved using temporary UE capability restriction with the UE indicating </w:t>
      </w:r>
      <w:r>
        <w:rPr>
          <w:b/>
          <w:bCs/>
          <w:lang w:val="en-GB" w:eastAsia="zh-CN"/>
        </w:rPr>
        <w:t xml:space="preserve">a subset of bands and/or band combinations to be </w:t>
      </w:r>
      <w:r w:rsidRPr="00BC240C">
        <w:rPr>
          <w:b/>
          <w:bCs/>
          <w:lang w:val="en-GB" w:eastAsia="zh-CN"/>
        </w:rPr>
        <w:t>enabled or disabled.</w:t>
      </w:r>
    </w:p>
    <w:p w14:paraId="4670CCF9" w14:textId="77777777" w:rsidR="00996CAC" w:rsidRDefault="00996CAC" w:rsidP="00996CAC">
      <w:pPr>
        <w:jc w:val="both"/>
        <w:rPr>
          <w:b/>
          <w:bCs/>
          <w:lang w:val="en-GB" w:eastAsia="zh-CN"/>
        </w:rPr>
      </w:pPr>
      <w:r w:rsidRPr="00BC240C">
        <w:rPr>
          <w:b/>
          <w:bCs/>
          <w:lang w:val="en-GB" w:eastAsia="zh-CN"/>
        </w:rPr>
        <w:t xml:space="preserve">Observation </w:t>
      </w:r>
      <w:r>
        <w:rPr>
          <w:b/>
          <w:bCs/>
          <w:lang w:val="en-GB" w:eastAsia="zh-CN"/>
        </w:rPr>
        <w:t>2</w:t>
      </w:r>
      <w:r w:rsidRPr="00BC240C">
        <w:rPr>
          <w:b/>
          <w:bCs/>
          <w:lang w:val="en-GB" w:eastAsia="zh-CN"/>
        </w:rPr>
        <w:t xml:space="preserve">: UE indicating just a list of conflicting bands, </w:t>
      </w:r>
      <w:r>
        <w:rPr>
          <w:b/>
          <w:bCs/>
          <w:lang w:val="en-GB" w:eastAsia="zh-CN"/>
        </w:rPr>
        <w:t>followed by</w:t>
      </w:r>
      <w:r w:rsidRPr="00BC240C">
        <w:rPr>
          <w:b/>
          <w:bCs/>
          <w:lang w:val="en-GB" w:eastAsia="zh-CN"/>
        </w:rPr>
        <w:t xml:space="preserve"> both NW and UE deriving all the conflicting band combinations could result in a smaller amount of signalling load</w:t>
      </w:r>
      <w:r>
        <w:rPr>
          <w:b/>
          <w:bCs/>
          <w:lang w:val="en-GB" w:eastAsia="zh-CN"/>
        </w:rPr>
        <w:t>, without duplicating all the contents of the previously indicated UECapabilityInformation message</w:t>
      </w:r>
      <w:r w:rsidRPr="00BC240C">
        <w:rPr>
          <w:b/>
          <w:bCs/>
          <w:lang w:val="en-GB" w:eastAsia="zh-CN"/>
        </w:rPr>
        <w:t>.</w:t>
      </w:r>
    </w:p>
    <w:p w14:paraId="212FAE71" w14:textId="77777777" w:rsidR="00996CAC" w:rsidRDefault="00996CAC" w:rsidP="00996CAC">
      <w:pPr>
        <w:jc w:val="both"/>
        <w:rPr>
          <w:b/>
          <w:bCs/>
          <w:lang w:val="en-GB" w:eastAsia="zh-CN"/>
        </w:rPr>
      </w:pPr>
      <w:r w:rsidRPr="00BC240C">
        <w:rPr>
          <w:b/>
          <w:bCs/>
          <w:lang w:val="en-GB" w:eastAsia="zh-CN"/>
        </w:rPr>
        <w:lastRenderedPageBreak/>
        <w:t xml:space="preserve">Observation </w:t>
      </w:r>
      <w:r>
        <w:rPr>
          <w:b/>
          <w:bCs/>
          <w:lang w:val="en-GB" w:eastAsia="zh-CN"/>
        </w:rPr>
        <w:t>3</w:t>
      </w:r>
      <w:r w:rsidRPr="00BC240C">
        <w:rPr>
          <w:b/>
          <w:bCs/>
          <w:lang w:val="en-GB" w:eastAsia="zh-CN"/>
        </w:rPr>
        <w:t>:</w:t>
      </w:r>
      <w:r>
        <w:rPr>
          <w:b/>
          <w:bCs/>
          <w:lang w:val="en-GB" w:eastAsia="zh-CN"/>
        </w:rPr>
        <w:t xml:space="preserve"> Any request for temporary UE capability restriction should be followed by UE requesting to remove such restriction once the conditions for band conflicts are alleviated on the UE side.</w:t>
      </w:r>
    </w:p>
    <w:p w14:paraId="3D43EA36" w14:textId="77777777" w:rsidR="00996CAC" w:rsidRPr="008C11B5" w:rsidRDefault="00996CAC" w:rsidP="00996CAC">
      <w:pPr>
        <w:jc w:val="both"/>
        <w:rPr>
          <w:b/>
          <w:bCs/>
          <w:lang w:val="en-GB" w:eastAsia="zh-CN"/>
        </w:rPr>
      </w:pPr>
      <w:r w:rsidRPr="008C11B5">
        <w:rPr>
          <w:b/>
          <w:bCs/>
          <w:lang w:val="en-GB" w:eastAsia="zh-CN"/>
        </w:rPr>
        <w:t xml:space="preserve">Proposal </w:t>
      </w:r>
      <w:r>
        <w:rPr>
          <w:b/>
          <w:bCs/>
          <w:lang w:val="en-GB" w:eastAsia="zh-CN"/>
        </w:rPr>
        <w:t>1</w:t>
      </w:r>
      <w:r w:rsidRPr="008C11B5">
        <w:rPr>
          <w:b/>
          <w:bCs/>
          <w:lang w:val="en-GB" w:eastAsia="zh-CN"/>
        </w:rPr>
        <w:t>: UE can signal the set of conflicting bands</w:t>
      </w:r>
      <w:r>
        <w:rPr>
          <w:b/>
          <w:bCs/>
          <w:lang w:val="en-GB" w:eastAsia="zh-CN"/>
        </w:rPr>
        <w:t xml:space="preserve"> via UE ASSISTANCE INFORMATION (UAI) framework</w:t>
      </w:r>
      <w:r w:rsidRPr="008C11B5">
        <w:rPr>
          <w:b/>
          <w:bCs/>
          <w:lang w:val="en-GB" w:eastAsia="zh-CN"/>
        </w:rPr>
        <w:t xml:space="preserve">, using which both UE and NW can derive the set of conflicting band combinations to help in band </w:t>
      </w:r>
      <w:r>
        <w:rPr>
          <w:b/>
          <w:bCs/>
          <w:lang w:val="en-GB" w:eastAsia="zh-CN"/>
        </w:rPr>
        <w:t>conflict</w:t>
      </w:r>
      <w:r w:rsidRPr="008C11B5">
        <w:rPr>
          <w:b/>
          <w:bCs/>
          <w:lang w:val="en-GB" w:eastAsia="zh-CN"/>
        </w:rPr>
        <w:t xml:space="preserve"> mitigation.</w:t>
      </w:r>
    </w:p>
    <w:p w14:paraId="717CE631" w14:textId="77777777" w:rsidR="00996CAC" w:rsidRPr="008C11B5" w:rsidRDefault="00996CAC" w:rsidP="00996CAC">
      <w:pPr>
        <w:jc w:val="both"/>
        <w:rPr>
          <w:b/>
          <w:bCs/>
          <w:lang w:val="en-GB" w:eastAsia="zh-CN"/>
        </w:rPr>
      </w:pPr>
      <w:r w:rsidRPr="008C11B5">
        <w:rPr>
          <w:b/>
          <w:bCs/>
          <w:lang w:val="en-GB" w:eastAsia="zh-CN"/>
        </w:rPr>
        <w:t xml:space="preserve">Proposal </w:t>
      </w:r>
      <w:r>
        <w:rPr>
          <w:b/>
          <w:bCs/>
          <w:lang w:val="en-GB" w:eastAsia="zh-CN"/>
        </w:rPr>
        <w:t>2</w:t>
      </w:r>
      <w:r w:rsidRPr="008C11B5">
        <w:rPr>
          <w:b/>
          <w:bCs/>
          <w:lang w:val="en-GB" w:eastAsia="zh-CN"/>
        </w:rPr>
        <w:t xml:space="preserve">: UE </w:t>
      </w:r>
      <w:r>
        <w:rPr>
          <w:b/>
          <w:bCs/>
          <w:lang w:val="en-GB" w:eastAsia="zh-CN"/>
        </w:rPr>
        <w:t>can request via the same UE ASSISTANCE INFORMATION (UAI) framework to remove such temporary UE capability restrictions when conditions that alleviate the band conflict scenario are met.</w:t>
      </w:r>
    </w:p>
    <w:p w14:paraId="3F2FC61A" w14:textId="77777777" w:rsidR="00996CAC" w:rsidRPr="00996CAC" w:rsidRDefault="00996CAC" w:rsidP="00996CAC">
      <w:pPr>
        <w:rPr>
          <w:lang w:val="en-GB" w:eastAsia="zh-CN"/>
        </w:rPr>
      </w:pPr>
    </w:p>
    <w:p w14:paraId="4A8EE984" w14:textId="41E3F08F" w:rsidR="00682662" w:rsidRPr="00807FB9" w:rsidRDefault="00807FB9" w:rsidP="00807FB9">
      <w:pPr>
        <w:pStyle w:val="Heading1"/>
      </w:pPr>
      <w:bookmarkStart w:id="3" w:name="_Toc242573361"/>
      <w:r>
        <w:t>Reference</w:t>
      </w:r>
      <w:bookmarkEnd w:id="3"/>
    </w:p>
    <w:p w14:paraId="5420D507" w14:textId="0D64F09D" w:rsidR="007E6294" w:rsidRPr="007E6294" w:rsidRDefault="001C43C0" w:rsidP="007E6294">
      <w:pPr>
        <w:pStyle w:val="Doc-title"/>
      </w:pPr>
      <w:r>
        <w:t xml:space="preserve">[1] </w:t>
      </w:r>
      <w:r w:rsidR="00B5616F">
        <w:t xml:space="preserve"> </w:t>
      </w:r>
      <w:hyperlink r:id="rId10" w:tooltip="C:Usersmtk65284Documents3GPPtsg_ranWG2_RL2TSGR2_121bis-eDocsR2-2304202.zip" w:history="1">
        <w:r w:rsidR="00B5616F" w:rsidRPr="00D026E9">
          <w:rPr>
            <w:rStyle w:val="Hyperlink"/>
          </w:rPr>
          <w:t>R2-2304202</w:t>
        </w:r>
      </w:hyperlink>
      <w:r w:rsidR="00B5616F">
        <w:tab/>
      </w:r>
      <w:r w:rsidR="007E6294">
        <w:t xml:space="preserve"> </w:t>
      </w:r>
      <w:r w:rsidR="00B5616F">
        <w:t xml:space="preserve">Report from session on LTE legacy, XR, </w:t>
      </w:r>
      <w:proofErr w:type="spellStart"/>
      <w:r w:rsidR="00B5616F">
        <w:t>QoE</w:t>
      </w:r>
      <w:proofErr w:type="spellEnd"/>
      <w:r w:rsidR="00B5616F">
        <w:t xml:space="preserve"> and Multi-SIM</w:t>
      </w:r>
      <w:r w:rsidR="00B5616F">
        <w:tab/>
        <w:t>Vice Chairman (Nokia)</w:t>
      </w:r>
      <w:r w:rsidR="00B5616F">
        <w:tab/>
      </w:r>
    </w:p>
    <w:p w14:paraId="2219D081" w14:textId="746F6A10" w:rsidR="007E6294" w:rsidRPr="007E6294" w:rsidRDefault="007E6294" w:rsidP="007E6294">
      <w:pPr>
        <w:rPr>
          <w:lang w:val="en-GB" w:eastAsia="en-GB"/>
        </w:rPr>
      </w:pPr>
      <w:r>
        <w:t>[2</w:t>
      </w:r>
      <w:r>
        <w:t xml:space="preserve">]  </w:t>
      </w:r>
      <w:r>
        <w:fldChar w:fldCharType="begin"/>
      </w:r>
      <w:r>
        <w:instrText>HYPERLINK "https://www.3gpp.org/ftp/TSG_RAN/WG2_RL2/TSGR2_121/Docs/R2-2301902.zip"</w:instrText>
      </w:r>
      <w:r>
        <w:fldChar w:fldCharType="separate"/>
      </w:r>
      <w:r>
        <w:rPr>
          <w:rStyle w:val="Hyperlink"/>
        </w:rPr>
        <w:t>R2-2301902</w:t>
      </w:r>
      <w:r>
        <w:rPr>
          <w:rStyle w:val="Hyperlink"/>
        </w:rPr>
        <w:fldChar w:fldCharType="end"/>
      </w:r>
      <w:r>
        <w:rPr>
          <w:rStyle w:val="Hyperlink"/>
        </w:rPr>
        <w:t xml:space="preserve"> </w:t>
      </w:r>
      <w:r w:rsidRPr="00CB63B4">
        <w:t xml:space="preserve">Report from session on LTE legacy, XR, </w:t>
      </w:r>
      <w:proofErr w:type="spellStart"/>
      <w:r w:rsidRPr="00CB63B4">
        <w:t>QoE</w:t>
      </w:r>
      <w:proofErr w:type="spellEnd"/>
      <w:r w:rsidRPr="00CB63B4">
        <w:t xml:space="preserve"> and Multi-SIM</w:t>
      </w:r>
      <w:r w:rsidRPr="00CB63B4">
        <w:tab/>
        <w:t>Vice Chairman (Nokia)</w:t>
      </w:r>
    </w:p>
    <w:p w14:paraId="217AA3DA" w14:textId="159A9740" w:rsidR="001C43C0" w:rsidRPr="001C43C0" w:rsidRDefault="001C43C0" w:rsidP="00B50302">
      <w:pPr>
        <w:pStyle w:val="Doc-title"/>
      </w:pPr>
    </w:p>
    <w:p w14:paraId="6A409FA8" w14:textId="77777777" w:rsidR="001C43C0" w:rsidRPr="001C43C0" w:rsidRDefault="001C43C0" w:rsidP="001C43C0">
      <w:pPr>
        <w:rPr>
          <w:lang w:val="en-GB" w:eastAsia="en-GB"/>
        </w:rPr>
      </w:pPr>
    </w:p>
    <w:p w14:paraId="686514ED" w14:textId="6DC55F36"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24F5971D" w14:textId="37BCFDE5" w:rsidR="00807FB9" w:rsidRPr="00F96678" w:rsidRDefault="00807FB9" w:rsidP="009B3C11">
      <w:pPr>
        <w:overflowPunct w:val="0"/>
        <w:autoSpaceDE w:val="0"/>
        <w:autoSpaceDN w:val="0"/>
        <w:adjustRightInd w:val="0"/>
        <w:spacing w:before="60" w:after="60"/>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58F2F" w14:textId="77777777" w:rsidR="004E1952" w:rsidRDefault="004E1952">
      <w:r>
        <w:separator/>
      </w:r>
    </w:p>
  </w:endnote>
  <w:endnote w:type="continuationSeparator" w:id="0">
    <w:p w14:paraId="5925CBE7" w14:textId="77777777" w:rsidR="004E1952" w:rsidRDefault="004E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E9021" w14:textId="77777777" w:rsidR="004E1952" w:rsidRDefault="004E1952">
      <w:r>
        <w:separator/>
      </w:r>
    </w:p>
  </w:footnote>
  <w:footnote w:type="continuationSeparator" w:id="0">
    <w:p w14:paraId="5C00C91F" w14:textId="77777777" w:rsidR="004E1952" w:rsidRDefault="004E1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F55762"/>
    <w:multiLevelType w:val="hybridMultilevel"/>
    <w:tmpl w:val="D2C8CD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37516">
    <w:abstractNumId w:val="10"/>
  </w:num>
  <w:num w:numId="2" w16cid:durableId="1782651268">
    <w:abstractNumId w:val="12"/>
  </w:num>
  <w:num w:numId="3" w16cid:durableId="196552100">
    <w:abstractNumId w:val="8"/>
  </w:num>
  <w:num w:numId="4" w16cid:durableId="1611161053">
    <w:abstractNumId w:val="4"/>
  </w:num>
  <w:num w:numId="5" w16cid:durableId="2035842441">
    <w:abstractNumId w:val="5"/>
  </w:num>
  <w:num w:numId="6" w16cid:durableId="262229966">
    <w:abstractNumId w:val="10"/>
  </w:num>
  <w:num w:numId="7" w16cid:durableId="1377240812">
    <w:abstractNumId w:val="0"/>
  </w:num>
  <w:num w:numId="8" w16cid:durableId="1944220407">
    <w:abstractNumId w:val="2"/>
  </w:num>
  <w:num w:numId="9" w16cid:durableId="341859302">
    <w:abstractNumId w:val="7"/>
  </w:num>
  <w:num w:numId="10" w16cid:durableId="1176725717">
    <w:abstractNumId w:val="11"/>
  </w:num>
  <w:num w:numId="11" w16cid:durableId="25958707">
    <w:abstractNumId w:val="13"/>
  </w:num>
  <w:num w:numId="12" w16cid:durableId="1440952618">
    <w:abstractNumId w:val="9"/>
  </w:num>
  <w:num w:numId="13" w16cid:durableId="298583365">
    <w:abstractNumId w:val="1"/>
  </w:num>
  <w:num w:numId="14" w16cid:durableId="1809127495">
    <w:abstractNumId w:val="3"/>
  </w:num>
  <w:num w:numId="15" w16cid:durableId="88165165">
    <w:abstractNumId w:val="14"/>
  </w:num>
  <w:num w:numId="16" w16cid:durableId="178614687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06FF"/>
    <w:rsid w:val="00031CCC"/>
    <w:rsid w:val="000343D3"/>
    <w:rsid w:val="000362CF"/>
    <w:rsid w:val="0004162A"/>
    <w:rsid w:val="000464BA"/>
    <w:rsid w:val="0004760F"/>
    <w:rsid w:val="000504AB"/>
    <w:rsid w:val="00054991"/>
    <w:rsid w:val="000559F7"/>
    <w:rsid w:val="0005707A"/>
    <w:rsid w:val="00061018"/>
    <w:rsid w:val="00061674"/>
    <w:rsid w:val="00063945"/>
    <w:rsid w:val="00064C83"/>
    <w:rsid w:val="000677EA"/>
    <w:rsid w:val="00070C3F"/>
    <w:rsid w:val="0007655C"/>
    <w:rsid w:val="00080B58"/>
    <w:rsid w:val="00080D29"/>
    <w:rsid w:val="00081027"/>
    <w:rsid w:val="00084126"/>
    <w:rsid w:val="00085943"/>
    <w:rsid w:val="0008686B"/>
    <w:rsid w:val="0009104E"/>
    <w:rsid w:val="0009512C"/>
    <w:rsid w:val="0009603A"/>
    <w:rsid w:val="00096C34"/>
    <w:rsid w:val="000A20E0"/>
    <w:rsid w:val="000A34CA"/>
    <w:rsid w:val="000A360E"/>
    <w:rsid w:val="000A7088"/>
    <w:rsid w:val="000A7328"/>
    <w:rsid w:val="000A787E"/>
    <w:rsid w:val="000B2AED"/>
    <w:rsid w:val="000B47D4"/>
    <w:rsid w:val="000B5191"/>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20851"/>
    <w:rsid w:val="00120D47"/>
    <w:rsid w:val="00122AD2"/>
    <w:rsid w:val="001244AA"/>
    <w:rsid w:val="001271AF"/>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64B"/>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B7C3C"/>
    <w:rsid w:val="001C0ADE"/>
    <w:rsid w:val="001C43C0"/>
    <w:rsid w:val="001C6BCF"/>
    <w:rsid w:val="001D01C0"/>
    <w:rsid w:val="001D2765"/>
    <w:rsid w:val="001D5744"/>
    <w:rsid w:val="001D5EC7"/>
    <w:rsid w:val="001E1586"/>
    <w:rsid w:val="001E17ED"/>
    <w:rsid w:val="001E1E9E"/>
    <w:rsid w:val="001E43CB"/>
    <w:rsid w:val="001E6A9C"/>
    <w:rsid w:val="001F1151"/>
    <w:rsid w:val="001F13E9"/>
    <w:rsid w:val="001F5CA1"/>
    <w:rsid w:val="002013B3"/>
    <w:rsid w:val="00204D46"/>
    <w:rsid w:val="002114D0"/>
    <w:rsid w:val="00211629"/>
    <w:rsid w:val="00212767"/>
    <w:rsid w:val="002129BC"/>
    <w:rsid w:val="00214AB4"/>
    <w:rsid w:val="00215AB2"/>
    <w:rsid w:val="00217ECC"/>
    <w:rsid w:val="00222834"/>
    <w:rsid w:val="002259C4"/>
    <w:rsid w:val="00225E2B"/>
    <w:rsid w:val="00226C55"/>
    <w:rsid w:val="002325D8"/>
    <w:rsid w:val="0023429F"/>
    <w:rsid w:val="00235CD2"/>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0B3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040"/>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320"/>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1952"/>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3975"/>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C7D54"/>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34C"/>
    <w:rsid w:val="00602B94"/>
    <w:rsid w:val="00602F9F"/>
    <w:rsid w:val="00603CCA"/>
    <w:rsid w:val="00610534"/>
    <w:rsid w:val="0061135E"/>
    <w:rsid w:val="00617339"/>
    <w:rsid w:val="00620158"/>
    <w:rsid w:val="00625E30"/>
    <w:rsid w:val="006265BB"/>
    <w:rsid w:val="0062687C"/>
    <w:rsid w:val="00630BF2"/>
    <w:rsid w:val="006326B2"/>
    <w:rsid w:val="00632CE7"/>
    <w:rsid w:val="0063378E"/>
    <w:rsid w:val="006339DA"/>
    <w:rsid w:val="00634B5D"/>
    <w:rsid w:val="00643F10"/>
    <w:rsid w:val="006449C9"/>
    <w:rsid w:val="00647526"/>
    <w:rsid w:val="0065698D"/>
    <w:rsid w:val="00657C7A"/>
    <w:rsid w:val="0066119A"/>
    <w:rsid w:val="00661749"/>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B73CB"/>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71E"/>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E6294"/>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556A"/>
    <w:rsid w:val="00977BBB"/>
    <w:rsid w:val="00980E13"/>
    <w:rsid w:val="00985517"/>
    <w:rsid w:val="00985612"/>
    <w:rsid w:val="009938ED"/>
    <w:rsid w:val="00996CAC"/>
    <w:rsid w:val="009A0FD5"/>
    <w:rsid w:val="009A1476"/>
    <w:rsid w:val="009A2C83"/>
    <w:rsid w:val="009A57A4"/>
    <w:rsid w:val="009B3433"/>
    <w:rsid w:val="009B3C11"/>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2F5"/>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0302"/>
    <w:rsid w:val="00B52E2A"/>
    <w:rsid w:val="00B52F5D"/>
    <w:rsid w:val="00B53F51"/>
    <w:rsid w:val="00B54454"/>
    <w:rsid w:val="00B5616F"/>
    <w:rsid w:val="00B5774B"/>
    <w:rsid w:val="00B57B3A"/>
    <w:rsid w:val="00B61717"/>
    <w:rsid w:val="00B62506"/>
    <w:rsid w:val="00B6314F"/>
    <w:rsid w:val="00B6392E"/>
    <w:rsid w:val="00B63FCB"/>
    <w:rsid w:val="00B6455F"/>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5D50"/>
    <w:rsid w:val="00BA633E"/>
    <w:rsid w:val="00BA678B"/>
    <w:rsid w:val="00BB0532"/>
    <w:rsid w:val="00BB2D03"/>
    <w:rsid w:val="00BB39E9"/>
    <w:rsid w:val="00BC02B0"/>
    <w:rsid w:val="00BC5A41"/>
    <w:rsid w:val="00BC740F"/>
    <w:rsid w:val="00BD0CC3"/>
    <w:rsid w:val="00BD12AC"/>
    <w:rsid w:val="00BD1ED6"/>
    <w:rsid w:val="00BD29EE"/>
    <w:rsid w:val="00BD34F9"/>
    <w:rsid w:val="00BD57B1"/>
    <w:rsid w:val="00BD6439"/>
    <w:rsid w:val="00BD64D2"/>
    <w:rsid w:val="00BE3A1E"/>
    <w:rsid w:val="00BE4B38"/>
    <w:rsid w:val="00BE4D1B"/>
    <w:rsid w:val="00BF178E"/>
    <w:rsid w:val="00BF69E7"/>
    <w:rsid w:val="00BF7D26"/>
    <w:rsid w:val="00C02D53"/>
    <w:rsid w:val="00C04BF5"/>
    <w:rsid w:val="00C04DC6"/>
    <w:rsid w:val="00C07831"/>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11C"/>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60EF"/>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CE0"/>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EF"/>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16F5"/>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8EE"/>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082"/>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Users\mtk65284\Documents\3GPP\tsg_ran\WG2_RL2\TSGR2_121bis-e\Docs\R2-2304202.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5</cp:revision>
  <cp:lastPrinted>2009-10-21T14:47:00Z</cp:lastPrinted>
  <dcterms:created xsi:type="dcterms:W3CDTF">2023-08-10T16:25:00Z</dcterms:created>
  <dcterms:modified xsi:type="dcterms:W3CDTF">2023-08-10T21:35:00Z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